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620D83E1" w14:textId="77777777" w:rsidR="001E6064" w:rsidRDefault="001E6064" w:rsidP="00987C37">
      <w:pPr>
        <w:pStyle w:val="Bezmezer"/>
        <w:jc w:val="both"/>
        <w:rPr>
          <w:sz w:val="36"/>
          <w:szCs w:val="36"/>
        </w:rPr>
      </w:pPr>
    </w:p>
    <w:p w14:paraId="51E82BE4" w14:textId="2E75A4F0" w:rsidR="00006B42" w:rsidRDefault="001E6064" w:rsidP="00987C37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 xml:space="preserve">Poukázkou nebo na účet? </w:t>
      </w:r>
      <w:r w:rsidR="00B64817">
        <w:rPr>
          <w:b/>
          <w:bCs/>
          <w:color w:val="365F91" w:themeColor="accent1" w:themeShade="BF"/>
          <w:sz w:val="36"/>
          <w:szCs w:val="36"/>
        </w:rPr>
        <w:t xml:space="preserve">První letošní přeplatky za léky ve výši 13 milionů korun </w:t>
      </w:r>
      <w:r>
        <w:rPr>
          <w:b/>
          <w:bCs/>
          <w:color w:val="365F91" w:themeColor="accent1" w:themeShade="BF"/>
          <w:sz w:val="36"/>
          <w:szCs w:val="36"/>
        </w:rPr>
        <w:t>vrátila</w:t>
      </w:r>
      <w:r w:rsidR="008D1D48">
        <w:rPr>
          <w:b/>
          <w:bCs/>
          <w:color w:val="365F91" w:themeColor="accent1" w:themeShade="BF"/>
          <w:sz w:val="36"/>
          <w:szCs w:val="36"/>
        </w:rPr>
        <w:t xml:space="preserve"> klientům </w:t>
      </w:r>
      <w:r w:rsidR="00987C37">
        <w:rPr>
          <w:b/>
          <w:bCs/>
          <w:color w:val="365F91" w:themeColor="accent1" w:themeShade="BF"/>
          <w:sz w:val="36"/>
          <w:szCs w:val="36"/>
        </w:rPr>
        <w:t>ZP MV ČR</w:t>
      </w:r>
      <w:r>
        <w:rPr>
          <w:b/>
          <w:bCs/>
          <w:color w:val="365F91" w:themeColor="accent1" w:themeShade="BF"/>
          <w:sz w:val="36"/>
          <w:szCs w:val="36"/>
        </w:rPr>
        <w:t xml:space="preserve"> 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AEA3CAA" w14:textId="5D57905B" w:rsidR="00987C37" w:rsidRPr="00987C37" w:rsidRDefault="00E81695" w:rsidP="0018388D">
      <w:pPr>
        <w:jc w:val="both"/>
        <w:rPr>
          <w:rFonts w:cstheme="minorHAnsi"/>
          <w:sz w:val="24"/>
          <w:szCs w:val="24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5C14F6">
        <w:rPr>
          <w:i/>
          <w:iCs/>
          <w:sz w:val="24"/>
          <w:szCs w:val="24"/>
        </w:rPr>
        <w:t>8</w:t>
      </w:r>
      <w:r w:rsidR="00B64817">
        <w:rPr>
          <w:i/>
          <w:iCs/>
          <w:sz w:val="24"/>
          <w:szCs w:val="24"/>
        </w:rPr>
        <w:t>. června</w:t>
      </w:r>
      <w:r w:rsidR="00D9114B">
        <w:rPr>
          <w:i/>
          <w:iCs/>
          <w:sz w:val="24"/>
          <w:szCs w:val="24"/>
        </w:rPr>
        <w:t xml:space="preserve"> 2022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ZP MV ČR vrátila </w:t>
      </w:r>
      <w:r w:rsidR="00733104">
        <w:rPr>
          <w:rFonts w:cstheme="minorHAnsi"/>
          <w:b/>
          <w:bCs/>
          <w:sz w:val="24"/>
          <w:szCs w:val="24"/>
        </w:rPr>
        <w:t xml:space="preserve">svým 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klientům přeplatky za léky za první čtvrtletí </w:t>
      </w:r>
      <w:r w:rsidR="00733104">
        <w:rPr>
          <w:rFonts w:cstheme="minorHAnsi"/>
          <w:b/>
          <w:bCs/>
          <w:sz w:val="24"/>
          <w:szCs w:val="24"/>
        </w:rPr>
        <w:t>tohoto roku</w:t>
      </w:r>
      <w:r w:rsidR="00987C37" w:rsidRPr="00987C37">
        <w:rPr>
          <w:rFonts w:cstheme="minorHAnsi"/>
          <w:b/>
          <w:bCs/>
          <w:sz w:val="24"/>
          <w:szCs w:val="24"/>
        </w:rPr>
        <w:t>. Pojišťovna odeslala</w:t>
      </w:r>
      <w:r w:rsidR="00D23B2C">
        <w:rPr>
          <w:rFonts w:cstheme="minorHAnsi"/>
          <w:b/>
          <w:bCs/>
          <w:sz w:val="24"/>
          <w:szCs w:val="24"/>
        </w:rPr>
        <w:t xml:space="preserve"> celkem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 13 820 složenek v</w:t>
      </w:r>
      <w:r w:rsidR="00FF5E1A">
        <w:rPr>
          <w:rFonts w:cstheme="minorHAnsi"/>
          <w:b/>
          <w:bCs/>
          <w:sz w:val="24"/>
          <w:szCs w:val="24"/>
        </w:rPr>
        <w:t>e výši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 9 210 099 </w:t>
      </w:r>
      <w:r w:rsidR="00570C71">
        <w:rPr>
          <w:rFonts w:cstheme="minorHAnsi"/>
          <w:b/>
          <w:bCs/>
          <w:sz w:val="24"/>
          <w:szCs w:val="24"/>
        </w:rPr>
        <w:t>korun</w:t>
      </w:r>
      <w:r w:rsidR="00733104">
        <w:rPr>
          <w:rFonts w:cstheme="minorHAnsi"/>
          <w:b/>
          <w:bCs/>
          <w:sz w:val="24"/>
          <w:szCs w:val="24"/>
        </w:rPr>
        <w:t xml:space="preserve"> a 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na 5 126 bankovních účtů poslala 3 722 057 </w:t>
      </w:r>
      <w:r w:rsidR="00570C71">
        <w:rPr>
          <w:rFonts w:cstheme="minorHAnsi"/>
          <w:b/>
          <w:bCs/>
          <w:sz w:val="24"/>
          <w:szCs w:val="24"/>
        </w:rPr>
        <w:t>korun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. </w:t>
      </w:r>
      <w:r w:rsidR="00FF5E1A">
        <w:rPr>
          <w:rFonts w:cstheme="minorHAnsi"/>
          <w:b/>
          <w:bCs/>
          <w:sz w:val="24"/>
          <w:szCs w:val="24"/>
        </w:rPr>
        <w:t xml:space="preserve">Za tři měsíce svým </w:t>
      </w:r>
      <w:r w:rsidR="00FF5E1A" w:rsidRPr="00987C37">
        <w:rPr>
          <w:rFonts w:cstheme="minorHAnsi"/>
          <w:b/>
          <w:bCs/>
          <w:sz w:val="24"/>
          <w:szCs w:val="24"/>
        </w:rPr>
        <w:t xml:space="preserve">18 946 </w:t>
      </w:r>
      <w:r w:rsidR="00D23B2C">
        <w:rPr>
          <w:rFonts w:cstheme="minorHAnsi"/>
          <w:b/>
          <w:bCs/>
          <w:sz w:val="24"/>
          <w:szCs w:val="24"/>
        </w:rPr>
        <w:t>pojištěncům</w:t>
      </w:r>
      <w:r w:rsidR="00987C37" w:rsidRPr="00987C37">
        <w:rPr>
          <w:rFonts w:cstheme="minorHAnsi"/>
          <w:b/>
          <w:bCs/>
          <w:sz w:val="24"/>
          <w:szCs w:val="24"/>
        </w:rPr>
        <w:t xml:space="preserve"> vrátila </w:t>
      </w:r>
      <w:r w:rsidR="00733104">
        <w:rPr>
          <w:rFonts w:cstheme="minorHAnsi"/>
          <w:b/>
          <w:bCs/>
          <w:sz w:val="24"/>
          <w:szCs w:val="24"/>
        </w:rPr>
        <w:t xml:space="preserve">za přeplatky za léky </w:t>
      </w:r>
      <w:r w:rsidR="00987C37" w:rsidRPr="00987C37">
        <w:rPr>
          <w:rFonts w:cstheme="minorHAnsi"/>
          <w:b/>
          <w:bCs/>
          <w:sz w:val="24"/>
          <w:szCs w:val="24"/>
        </w:rPr>
        <w:t>13 milionů korun</w:t>
      </w:r>
      <w:r w:rsidR="00FF5E1A">
        <w:rPr>
          <w:rFonts w:cstheme="minorHAnsi"/>
          <w:b/>
          <w:bCs/>
          <w:sz w:val="24"/>
          <w:szCs w:val="24"/>
        </w:rPr>
        <w:t>.</w:t>
      </w:r>
      <w:r w:rsidR="00D23B2C">
        <w:rPr>
          <w:rFonts w:cstheme="minorHAnsi"/>
          <w:b/>
          <w:bCs/>
          <w:sz w:val="24"/>
          <w:szCs w:val="24"/>
        </w:rPr>
        <w:t xml:space="preserve"> </w:t>
      </w:r>
    </w:p>
    <w:p w14:paraId="70373894" w14:textId="57F9881F" w:rsidR="00987C37" w:rsidRPr="00987C37" w:rsidRDefault="00987C37" w:rsidP="0018388D">
      <w:pPr>
        <w:jc w:val="both"/>
        <w:rPr>
          <w:rFonts w:cstheme="minorHAnsi"/>
        </w:rPr>
      </w:pPr>
      <w:r w:rsidRPr="00987C37">
        <w:rPr>
          <w:rFonts w:cstheme="minorHAnsi"/>
        </w:rPr>
        <w:t xml:space="preserve">Vratky za nadlimitní platby za léky posílají zdravotní pojišťovny na bankovní účet klienta nebo prostřednictvím poštovní poukázky. </w:t>
      </w:r>
    </w:p>
    <w:p w14:paraId="2B882CCE" w14:textId="4CDDFF23" w:rsidR="00B7782D" w:rsidRDefault="00987C37" w:rsidP="0018388D">
      <w:pPr>
        <w:jc w:val="both"/>
        <w:rPr>
          <w:rFonts w:cstheme="minorHAnsi"/>
          <w:i/>
          <w:iCs/>
        </w:rPr>
      </w:pPr>
      <w:r w:rsidRPr="00987C37">
        <w:rPr>
          <w:rFonts w:cstheme="minorHAnsi"/>
          <w:i/>
          <w:iCs/>
        </w:rPr>
        <w:t xml:space="preserve">„Stále převážnou část vratek posíláme </w:t>
      </w:r>
      <w:r>
        <w:rPr>
          <w:rFonts w:cstheme="minorHAnsi"/>
          <w:i/>
          <w:iCs/>
        </w:rPr>
        <w:t>skrze</w:t>
      </w:r>
      <w:r w:rsidRPr="00987C37">
        <w:rPr>
          <w:rFonts w:cstheme="minorHAnsi"/>
          <w:i/>
          <w:iCs/>
        </w:rPr>
        <w:t xml:space="preserve"> poštovní poukázky. V loňském roce se nám nepodařilo doručit </w:t>
      </w:r>
      <w:r>
        <w:rPr>
          <w:rFonts w:cstheme="minorHAnsi"/>
          <w:i/>
          <w:iCs/>
        </w:rPr>
        <w:t xml:space="preserve">až </w:t>
      </w:r>
      <w:r w:rsidRPr="00987C37">
        <w:rPr>
          <w:rFonts w:cstheme="minorHAnsi"/>
          <w:i/>
          <w:iCs/>
        </w:rPr>
        <w:t xml:space="preserve">20 653 plateb, </w:t>
      </w:r>
      <w:r>
        <w:rPr>
          <w:rFonts w:cstheme="minorHAnsi"/>
          <w:i/>
          <w:iCs/>
        </w:rPr>
        <w:t>tyto</w:t>
      </w:r>
      <w:r w:rsidRPr="00987C37">
        <w:rPr>
          <w:rFonts w:cstheme="minorHAnsi"/>
          <w:i/>
          <w:iCs/>
        </w:rPr>
        <w:t xml:space="preserve"> platby se nám</w:t>
      </w:r>
      <w:r w:rsidR="00FF5E1A">
        <w:rPr>
          <w:rFonts w:cstheme="minorHAnsi"/>
          <w:i/>
          <w:iCs/>
        </w:rPr>
        <w:t xml:space="preserve"> bohužel</w:t>
      </w:r>
      <w:r w:rsidRPr="00987C37">
        <w:rPr>
          <w:rFonts w:cstheme="minorHAnsi"/>
          <w:i/>
          <w:iCs/>
        </w:rPr>
        <w:t xml:space="preserve"> vrátily nazpět</w:t>
      </w:r>
      <w:r w:rsidR="00B7782D">
        <w:rPr>
          <w:rFonts w:cstheme="minorHAnsi"/>
          <w:i/>
          <w:iCs/>
        </w:rPr>
        <w:t xml:space="preserve">,“ </w:t>
      </w:r>
      <w:r w:rsidR="00B7782D" w:rsidRPr="00987C37">
        <w:rPr>
          <w:rFonts w:cstheme="minorHAnsi"/>
        </w:rPr>
        <w:t>upozorňuje mluvčí pojišťovny Jana Schillerová.</w:t>
      </w:r>
    </w:p>
    <w:p w14:paraId="1CE882B5" w14:textId="46868BD9" w:rsidR="00B7782D" w:rsidRPr="00987C37" w:rsidRDefault="00B7782D" w:rsidP="0018388D">
      <w:pPr>
        <w:jc w:val="both"/>
        <w:rPr>
          <w:rFonts w:cstheme="minorHAnsi"/>
        </w:rPr>
      </w:pPr>
      <w:r w:rsidRPr="00987C37">
        <w:rPr>
          <w:rFonts w:cstheme="minorHAnsi"/>
        </w:rPr>
        <w:t>Platby se většinou nedaří vyplatit seniorům ve vyšším věku, kteří často nevlastní mobilní telefon ani pevnou linku</w:t>
      </w:r>
      <w:r w:rsidR="00733104">
        <w:rPr>
          <w:rFonts w:cstheme="minorHAnsi"/>
        </w:rPr>
        <w:t>, nebo se dále</w:t>
      </w:r>
      <w:r w:rsidRPr="00987C37">
        <w:rPr>
          <w:rFonts w:cstheme="minorHAnsi"/>
        </w:rPr>
        <w:t xml:space="preserve"> vrací z důvodu neznámého adresáta. </w:t>
      </w:r>
    </w:p>
    <w:p w14:paraId="507DD915" w14:textId="0E72F9C4" w:rsidR="00987C37" w:rsidRPr="00DC4547" w:rsidRDefault="00FF5E1A" w:rsidP="0018388D">
      <w:pPr>
        <w:jc w:val="both"/>
        <w:rPr>
          <w:rFonts w:ascii="Arial" w:hAnsi="Arial" w:cs="Arial"/>
          <w:sz w:val="20"/>
          <w:szCs w:val="20"/>
        </w:rPr>
      </w:pPr>
      <w:r>
        <w:rPr>
          <w:rFonts w:cstheme="minorHAnsi"/>
          <w:i/>
          <w:iCs/>
        </w:rPr>
        <w:t>„</w:t>
      </w:r>
      <w:r w:rsidR="00987C37">
        <w:rPr>
          <w:rFonts w:cstheme="minorHAnsi"/>
          <w:i/>
          <w:iCs/>
        </w:rPr>
        <w:t>N</w:t>
      </w:r>
      <w:r w:rsidR="00987C37" w:rsidRPr="00987C37">
        <w:rPr>
          <w:rFonts w:cstheme="minorHAnsi"/>
          <w:i/>
          <w:iCs/>
        </w:rPr>
        <w:t>áklady na jednu</w:t>
      </w:r>
      <w:r>
        <w:rPr>
          <w:rFonts w:cstheme="minorHAnsi"/>
          <w:i/>
          <w:iCs/>
        </w:rPr>
        <w:t xml:space="preserve"> poštovní</w:t>
      </w:r>
      <w:r w:rsidR="00987C37" w:rsidRPr="00987C37">
        <w:rPr>
          <w:rFonts w:cstheme="minorHAnsi"/>
          <w:i/>
          <w:iCs/>
        </w:rPr>
        <w:t xml:space="preserve"> poukázku</w:t>
      </w:r>
      <w:r w:rsidR="00B7782D">
        <w:rPr>
          <w:rFonts w:cstheme="minorHAnsi"/>
          <w:i/>
          <w:iCs/>
        </w:rPr>
        <w:t xml:space="preserve"> přito</w:t>
      </w:r>
      <w:r w:rsidR="00733104">
        <w:rPr>
          <w:rFonts w:cstheme="minorHAnsi"/>
          <w:i/>
          <w:iCs/>
        </w:rPr>
        <w:t>m</w:t>
      </w:r>
      <w:r w:rsidR="00987C37" w:rsidRPr="00987C37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>máme</w:t>
      </w:r>
      <w:r w:rsidR="00987C37" w:rsidRPr="00987C37">
        <w:rPr>
          <w:rFonts w:cstheme="minorHAnsi"/>
          <w:i/>
          <w:iCs/>
        </w:rPr>
        <w:t xml:space="preserve"> 35 korun. </w:t>
      </w:r>
      <w:r>
        <w:rPr>
          <w:rFonts w:cstheme="minorHAnsi"/>
          <w:i/>
          <w:iCs/>
        </w:rPr>
        <w:t xml:space="preserve">Za celý rok </w:t>
      </w:r>
      <w:r w:rsidR="00733104">
        <w:rPr>
          <w:rFonts w:cstheme="minorHAnsi"/>
          <w:i/>
          <w:iCs/>
        </w:rPr>
        <w:t xml:space="preserve">jen tento typ nákladů činí        v </w:t>
      </w:r>
      <w:r w:rsidR="00987C37" w:rsidRPr="00987C37">
        <w:rPr>
          <w:rFonts w:cstheme="minorHAnsi"/>
          <w:i/>
          <w:iCs/>
        </w:rPr>
        <w:t>celkovém součtu</w:t>
      </w:r>
      <w:r>
        <w:rPr>
          <w:rFonts w:cstheme="minorHAnsi"/>
          <w:i/>
          <w:iCs/>
        </w:rPr>
        <w:t xml:space="preserve"> </w:t>
      </w:r>
      <w:r w:rsidR="00987C37" w:rsidRPr="00987C37">
        <w:rPr>
          <w:rFonts w:cstheme="minorHAnsi"/>
          <w:i/>
          <w:iCs/>
        </w:rPr>
        <w:t>zhruba 6,5 milionu korun</w:t>
      </w:r>
      <w:r w:rsidR="00744832">
        <w:rPr>
          <w:rFonts w:cstheme="minorHAnsi"/>
          <w:i/>
          <w:iCs/>
        </w:rPr>
        <w:t xml:space="preserve">, které by se daly ušetřit, pokud by nám klienti nahlásili svůj platný bankovní účet. </w:t>
      </w:r>
      <w:r w:rsidR="00947A23">
        <w:rPr>
          <w:rFonts w:cstheme="minorHAnsi"/>
          <w:i/>
          <w:iCs/>
        </w:rPr>
        <w:t>U</w:t>
      </w:r>
      <w:r w:rsidR="00744832">
        <w:rPr>
          <w:rFonts w:cstheme="minorHAnsi"/>
          <w:i/>
          <w:iCs/>
        </w:rPr>
        <w:t>šetřili</w:t>
      </w:r>
      <w:r w:rsidR="00947A23">
        <w:rPr>
          <w:rFonts w:cstheme="minorHAnsi"/>
          <w:i/>
          <w:iCs/>
        </w:rPr>
        <w:t xml:space="preserve"> by tím</w:t>
      </w:r>
      <w:r w:rsidR="00744832">
        <w:rPr>
          <w:rFonts w:cstheme="minorHAnsi"/>
          <w:i/>
          <w:iCs/>
        </w:rPr>
        <w:t xml:space="preserve"> cestu na poštu</w:t>
      </w:r>
      <w:r w:rsidR="00DC4547">
        <w:rPr>
          <w:rFonts w:cstheme="minorHAnsi"/>
          <w:i/>
          <w:iCs/>
        </w:rPr>
        <w:t xml:space="preserve">. </w:t>
      </w:r>
      <w:r w:rsidR="00DC4547" w:rsidRPr="00DC4547">
        <w:rPr>
          <w:rFonts w:cstheme="minorHAnsi"/>
          <w:i/>
          <w:iCs/>
        </w:rPr>
        <w:t>Velice by nám pomohlo, kdyby si naši pojištěnci zkontrolovali nahlášené kontaktní údaje</w:t>
      </w:r>
      <w:r w:rsidR="00DC4547" w:rsidRPr="00DC4547">
        <w:rPr>
          <w:rFonts w:ascii="Arial" w:hAnsi="Arial" w:cs="Arial"/>
          <w:i/>
          <w:iCs/>
          <w:sz w:val="20"/>
          <w:szCs w:val="20"/>
        </w:rPr>
        <w:t>,</w:t>
      </w:r>
      <w:r w:rsidR="00987C37" w:rsidRPr="00B7782D">
        <w:rPr>
          <w:rFonts w:cstheme="minorHAnsi"/>
          <w:i/>
          <w:iCs/>
        </w:rPr>
        <w:t>“</w:t>
      </w:r>
      <w:r w:rsidR="00987C37" w:rsidRPr="00987C37">
        <w:rPr>
          <w:rFonts w:cstheme="minorHAnsi"/>
        </w:rPr>
        <w:t xml:space="preserve"> dodává mluvčí Jana Schillerová.</w:t>
      </w:r>
    </w:p>
    <w:p w14:paraId="593FA68C" w14:textId="2D116289" w:rsidR="00FF5E1A" w:rsidRDefault="00987C37" w:rsidP="0018388D">
      <w:pPr>
        <w:autoSpaceDE w:val="0"/>
        <w:autoSpaceDN w:val="0"/>
        <w:jc w:val="both"/>
        <w:rPr>
          <w:rFonts w:cstheme="minorHAnsi"/>
          <w:color w:val="000000"/>
        </w:rPr>
      </w:pPr>
      <w:r w:rsidRPr="00987C37">
        <w:rPr>
          <w:rFonts w:cstheme="minorHAnsi"/>
          <w:color w:val="000000"/>
        </w:rPr>
        <w:t>Nejvyšší částka</w:t>
      </w:r>
      <w:r w:rsidR="00733104">
        <w:rPr>
          <w:rFonts w:cstheme="minorHAnsi"/>
          <w:color w:val="000000"/>
        </w:rPr>
        <w:t xml:space="preserve"> poštovní</w:t>
      </w:r>
      <w:r w:rsidRPr="00987C37">
        <w:rPr>
          <w:rFonts w:cstheme="minorHAnsi"/>
          <w:color w:val="000000"/>
        </w:rPr>
        <w:t xml:space="preserve"> poukázkou byla vyplacena klientovi z </w:t>
      </w:r>
      <w:r w:rsidRPr="00987C37">
        <w:rPr>
          <w:rFonts w:cstheme="minorHAnsi"/>
        </w:rPr>
        <w:t>Plzeňského</w:t>
      </w:r>
      <w:r w:rsidRPr="00987C37">
        <w:rPr>
          <w:rFonts w:cstheme="minorHAnsi"/>
          <w:color w:val="000000"/>
        </w:rPr>
        <w:t xml:space="preserve"> kraje a činila </w:t>
      </w:r>
      <w:r w:rsidRPr="00987C37">
        <w:rPr>
          <w:rFonts w:cstheme="minorHAnsi"/>
        </w:rPr>
        <w:t>22</w:t>
      </w:r>
      <w:r w:rsidR="009C4709">
        <w:rPr>
          <w:rFonts w:cstheme="minorHAnsi"/>
        </w:rPr>
        <w:t> </w:t>
      </w:r>
      <w:r w:rsidRPr="00987C37">
        <w:rPr>
          <w:rFonts w:cstheme="minorHAnsi"/>
        </w:rPr>
        <w:t>142</w:t>
      </w:r>
      <w:r w:rsidR="009C4709">
        <w:rPr>
          <w:rFonts w:cstheme="minorHAnsi"/>
          <w:color w:val="000000"/>
        </w:rPr>
        <w:t xml:space="preserve"> Kč</w:t>
      </w:r>
      <w:r w:rsidRPr="00987C37">
        <w:rPr>
          <w:rFonts w:cstheme="minorHAnsi"/>
          <w:color w:val="000000"/>
        </w:rPr>
        <w:t>, nejvyšší</w:t>
      </w:r>
      <w:r w:rsidR="00733104">
        <w:rPr>
          <w:rFonts w:cstheme="minorHAnsi"/>
          <w:color w:val="000000"/>
        </w:rPr>
        <w:t xml:space="preserve"> </w:t>
      </w:r>
      <w:r w:rsidRPr="00987C37">
        <w:rPr>
          <w:rFonts w:cstheme="minorHAnsi"/>
          <w:color w:val="000000"/>
        </w:rPr>
        <w:t xml:space="preserve">částka </w:t>
      </w:r>
      <w:r w:rsidR="00733104">
        <w:rPr>
          <w:rFonts w:cstheme="minorHAnsi"/>
          <w:color w:val="000000"/>
        </w:rPr>
        <w:t xml:space="preserve">vyplacená </w:t>
      </w:r>
      <w:r w:rsidRPr="00987C37">
        <w:rPr>
          <w:rFonts w:cstheme="minorHAnsi"/>
          <w:color w:val="000000"/>
        </w:rPr>
        <w:t xml:space="preserve">na bankovní účet </w:t>
      </w:r>
      <w:r w:rsidR="00733104">
        <w:rPr>
          <w:rFonts w:cstheme="minorHAnsi"/>
          <w:color w:val="000000"/>
        </w:rPr>
        <w:t>odešla</w:t>
      </w:r>
      <w:r w:rsidRPr="00987C37">
        <w:rPr>
          <w:rFonts w:cstheme="minorHAnsi"/>
          <w:color w:val="000000"/>
        </w:rPr>
        <w:t xml:space="preserve"> klientce z Libereckého kraje a činila </w:t>
      </w:r>
      <w:r w:rsidRPr="00987C37">
        <w:rPr>
          <w:rFonts w:cstheme="minorHAnsi"/>
        </w:rPr>
        <w:t>17</w:t>
      </w:r>
      <w:r w:rsidR="009C4709">
        <w:rPr>
          <w:rFonts w:cstheme="minorHAnsi"/>
        </w:rPr>
        <w:t> </w:t>
      </w:r>
      <w:r w:rsidRPr="00987C37">
        <w:rPr>
          <w:rFonts w:cstheme="minorHAnsi"/>
        </w:rPr>
        <w:t>507</w:t>
      </w:r>
      <w:r w:rsidR="009C4709">
        <w:rPr>
          <w:rFonts w:cstheme="minorHAnsi"/>
          <w:color w:val="000000"/>
        </w:rPr>
        <w:t xml:space="preserve"> Kč</w:t>
      </w:r>
      <w:r w:rsidRPr="00987C37">
        <w:rPr>
          <w:rFonts w:cstheme="minorHAnsi"/>
          <w:color w:val="000000"/>
        </w:rPr>
        <w:t>.</w:t>
      </w:r>
    </w:p>
    <w:p w14:paraId="73A9E934" w14:textId="60AF5EAD" w:rsidR="00987C37" w:rsidRPr="00733104" w:rsidRDefault="00FF5E1A" w:rsidP="0018388D">
      <w:pPr>
        <w:autoSpaceDE w:val="0"/>
        <w:autoSpaceDN w:val="0"/>
        <w:jc w:val="both"/>
        <w:rPr>
          <w:rStyle w:val="Siln"/>
          <w:rFonts w:cstheme="minorHAnsi"/>
          <w:b w:val="0"/>
          <w:bCs w:val="0"/>
          <w:color w:val="000000"/>
        </w:rPr>
      </w:pPr>
      <w:r w:rsidRPr="00B7782D">
        <w:rPr>
          <w:rStyle w:val="Siln"/>
          <w:rFonts w:cstheme="minorHAnsi"/>
          <w:b w:val="0"/>
          <w:bCs w:val="0"/>
          <w:color w:val="212121"/>
          <w:shd w:val="clear" w:color="auto" w:fill="FFFFFF"/>
        </w:rPr>
        <w:t>Od ledna tohoto roku došlo ke změně minimální výši přeplatku z 50 na 200 korun</w:t>
      </w:r>
      <w:r w:rsidR="00733104">
        <w:rPr>
          <w:rStyle w:val="Siln"/>
          <w:rFonts w:cstheme="minorHAnsi"/>
          <w:b w:val="0"/>
          <w:bCs w:val="0"/>
          <w:color w:val="212121"/>
          <w:shd w:val="clear" w:color="auto" w:fill="FFFFFF"/>
        </w:rPr>
        <w:t>.</w:t>
      </w:r>
      <w:r w:rsidR="00744832">
        <w:rPr>
          <w:rStyle w:val="Siln"/>
          <w:rFonts w:cstheme="minorHAnsi"/>
          <w:b w:val="0"/>
          <w:bCs w:val="0"/>
          <w:color w:val="212121"/>
          <w:shd w:val="clear" w:color="auto" w:fill="FFFFFF"/>
        </w:rPr>
        <w:t xml:space="preserve"> </w:t>
      </w:r>
      <w:r w:rsidR="00987C37" w:rsidRPr="00987C37">
        <w:rPr>
          <w:rStyle w:val="Siln"/>
          <w:rFonts w:cstheme="minorHAnsi"/>
          <w:b w:val="0"/>
          <w:bCs w:val="0"/>
          <w:color w:val="212121"/>
          <w:shd w:val="clear" w:color="auto" w:fill="FFFFFF"/>
        </w:rPr>
        <w:t xml:space="preserve">Ochranný roční limit za započitatelné doplatky za léky je stanoven zákonem č. 48/1997 Sb., o veřejném zdravotním pojištění. U dětí do 18 let a klientů starších 65 let je nastaven na 1000 Kč, pro seniory nad 70 let a osoby s přiznanou invaliditou ve druhém nebo třetím stupni je limit 500 Kč, pro ostatní pojištěnce je hranice 5000 Kč. </w:t>
      </w:r>
    </w:p>
    <w:p w14:paraId="1F35E597" w14:textId="0F841187" w:rsidR="00987C37" w:rsidRPr="00B7782D" w:rsidRDefault="00987C37" w:rsidP="00987C37">
      <w:pPr>
        <w:pStyle w:val="Bezmezer"/>
        <w:jc w:val="both"/>
        <w:rPr>
          <w:rStyle w:val="Siln"/>
          <w:rFonts w:cstheme="minorHAnsi"/>
          <w:b w:val="0"/>
          <w:bCs w:val="0"/>
          <w:color w:val="212121"/>
          <w:shd w:val="clear" w:color="auto" w:fill="FFFFFF"/>
        </w:rPr>
      </w:pPr>
      <w:r w:rsidRPr="00B7782D">
        <w:rPr>
          <w:rStyle w:val="Siln"/>
          <w:rFonts w:cstheme="minorHAnsi"/>
          <w:b w:val="0"/>
          <w:bCs w:val="0"/>
          <w:color w:val="212121"/>
          <w:shd w:val="clear" w:color="auto" w:fill="FFFFFF"/>
        </w:rPr>
        <w:t xml:space="preserve"> </w:t>
      </w:r>
    </w:p>
    <w:p w14:paraId="46AED504" w14:textId="77777777" w:rsidR="00956672" w:rsidRDefault="00956672" w:rsidP="003C217C">
      <w:pPr>
        <w:pStyle w:val="Bezmezer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4873CD74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="00C72DE9" w:rsidRPr="00E67F1B">
        <w:rPr>
          <w:i/>
          <w:iCs/>
        </w:rPr>
        <w:t>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8388D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E60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21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05DA"/>
    <w:rsid w:val="00563FE9"/>
    <w:rsid w:val="00564B13"/>
    <w:rsid w:val="00570A13"/>
    <w:rsid w:val="00570C71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4F6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3104"/>
    <w:rsid w:val="00735559"/>
    <w:rsid w:val="00744832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D48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47A23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87C37"/>
    <w:rsid w:val="009906B1"/>
    <w:rsid w:val="00995B70"/>
    <w:rsid w:val="009963FE"/>
    <w:rsid w:val="009A0412"/>
    <w:rsid w:val="009A5B57"/>
    <w:rsid w:val="009B33EE"/>
    <w:rsid w:val="009B5965"/>
    <w:rsid w:val="009C348C"/>
    <w:rsid w:val="009C4709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1DE0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4817"/>
    <w:rsid w:val="00B654E5"/>
    <w:rsid w:val="00B70277"/>
    <w:rsid w:val="00B72D72"/>
    <w:rsid w:val="00B74E30"/>
    <w:rsid w:val="00B75FB5"/>
    <w:rsid w:val="00B7782D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23B2C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4547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0FF5E1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987C37"/>
    <w:rPr>
      <w:b/>
      <w:bCs/>
    </w:rPr>
  </w:style>
  <w:style w:type="character" w:customStyle="1" w:styleId="normaltextrun">
    <w:name w:val="normaltextrun"/>
    <w:basedOn w:val="Standardnpsmoodstavce"/>
    <w:rsid w:val="00744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5704</TotalTime>
  <Pages>1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10</cp:revision>
  <cp:lastPrinted>2022-06-06T14:20:00Z</cp:lastPrinted>
  <dcterms:created xsi:type="dcterms:W3CDTF">2022-06-03T08:52:00Z</dcterms:created>
  <dcterms:modified xsi:type="dcterms:W3CDTF">2022-06-08T07:24:00Z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